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122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04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находящийс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дело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ч.4 ст.12.15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Худякова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Виталия Анатольевича, </w:t>
      </w:r>
      <w:r>
        <w:rPr>
          <w:rStyle w:val="cat-UserDefinedgrp-3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автодороги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Р-404 «Тюмень-Тобольск-Ханты-Мансийск» Ханты-Мансийского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Худяков В.А.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управляя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обгон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средств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зоне действия дорожного знака 3.20 «Обгон запрещён», </w:t>
      </w:r>
      <w:r>
        <w:rPr>
          <w:rFonts w:ascii="Times New Roman" w:eastAsia="Times New Roman" w:hAnsi="Times New Roman" w:cs="Times New Roman"/>
          <w:sz w:val="26"/>
          <w:szCs w:val="26"/>
        </w:rPr>
        <w:t>с выездом на полосу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 дорожного движения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Худяков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обратил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ходатайством о направлении дела об административном правонарушении, для рассмотрения, по месту жительства. Ходатайство было удовлетворено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мировому </w:t>
      </w:r>
      <w:r>
        <w:rPr>
          <w:rFonts w:ascii="Times New Roman" w:eastAsia="Times New Roman" w:hAnsi="Times New Roman" w:cs="Times New Roman"/>
          <w:sz w:val="26"/>
          <w:szCs w:val="26"/>
        </w:rPr>
        <w:t>судье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поступили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5 ст. 4.5 КоАП РФ, в случае удовлетворения ходатайства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уполномоченному рассматривать дело, по месту жительства лица, в отношении, которого ведется производство по делу об 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Худяков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Худякова В.А.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ПДД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</w:t>
      </w:r>
      <w:r>
        <w:rPr>
          <w:rFonts w:ascii="Times New Roman" w:eastAsia="Times New Roman" w:hAnsi="Times New Roman" w:cs="Times New Roman"/>
          <w:sz w:val="26"/>
          <w:szCs w:val="26"/>
        </w:rPr>
        <w:t>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по смыслу ч.4 ст.12.15 КоАП РФ во взаимосвязи со ст.ст.2.1 и 2.2, подлежат водители, совершившие соответствующее деяние как умышленно, так и по неосторожности</w:t>
      </w:r>
      <w:r>
        <w:rPr>
          <w:rFonts w:ascii="Times New Roman" w:eastAsia="Times New Roman" w:hAnsi="Times New Roman" w:cs="Times New Roman"/>
          <w:sz w:val="26"/>
          <w:szCs w:val="26"/>
        </w:rPr>
        <w:t>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Худякова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14.12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</w:rPr>
        <w:t>920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>Р-404 «Тюмень-Тобольск-Ханты-Мансийск» Ханты-Мансийского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Худяков В.А.</w:t>
      </w:r>
      <w:r>
        <w:rPr>
          <w:rFonts w:ascii="Times New Roman" w:eastAsia="Times New Roman" w:hAnsi="Times New Roman" w:cs="Times New Roman"/>
          <w:sz w:val="26"/>
          <w:szCs w:val="26"/>
        </w:rPr>
        <w:t>, управляя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8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обгон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зоне действия дорожного знака 3.20 «Обгон запрещён»,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выездом на полосу дороги, предназначенную для встречного движения, чем нарушил 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1.3 </w:t>
      </w:r>
      <w:r>
        <w:rPr>
          <w:rFonts w:ascii="Times New Roman" w:eastAsia="Times New Roman" w:hAnsi="Times New Roman" w:cs="Times New Roman"/>
          <w:sz w:val="26"/>
          <w:szCs w:val="26"/>
        </w:rPr>
        <w:t>Правил дорожного движения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схема места совершения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копия свидетельства о регистрации ТС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ВУ,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дислокация дорожных знаков и дорожной разметки;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Худяковым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истративного правонарушения и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вина объективно подтверждаются совокупностью исследованных доказательств,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позволяет суду сделать вывод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Худякова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полностью доказана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Худякова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29.9 - 29.11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Худякова Виталия Анатольевича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 4 ст. 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семи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>ачения Сургут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z w:val="22"/>
          <w:szCs w:val="22"/>
        </w:rPr>
        <w:t>ии</w:t>
      </w:r>
      <w:r>
        <w:rPr>
          <w:rFonts w:ascii="Times New Roman" w:eastAsia="Times New Roman" w:hAnsi="Times New Roman" w:cs="Times New Roman"/>
          <w:sz w:val="22"/>
          <w:szCs w:val="22"/>
        </w:rPr>
        <w:t>; БИК 007162163; ОКТМО 718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 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188104862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91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15502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7">
    <w:name w:val="cat-UserDefined grp-37 rplc-7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8rplc-37">
    <w:name w:val="cat-UserDefined grp-38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